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5E4376">
        <w:rPr>
          <w:rFonts w:cs="Arial"/>
          <w:b/>
          <w:sz w:val="24"/>
          <w:szCs w:val="24"/>
        </w:rPr>
        <w:t>Analýza genomu smrku ztepilého</w:t>
      </w:r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  <w:bookmarkStart w:id="0" w:name="_GoBack"/>
      <w:bookmarkEnd w:id="0"/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tbl>
      <w:tblPr>
        <w:tblW w:w="9350" w:type="dxa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5049"/>
      </w:tblGrid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Analýza genomu smrku ztepilého na plochách stávajících matečnic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Stanovení selekčního indexu, výběr jedinců vhodných pro založení semenného sadu a nových matečnic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Koncepce semenného sadu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Koncepce nakládání s elitními zdroji reprodukčního materiálu v KRNAP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Cena za celé dílo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545C5D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5D" w:rsidRDefault="00545C5D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545C5D" w:rsidRDefault="00545C5D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</w:tbl>
    <w:p w:rsidR="00545C5D" w:rsidRDefault="00545C5D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C6C" w:rsidRDefault="00425C6C">
      <w:r>
        <w:separator/>
      </w:r>
    </w:p>
  </w:endnote>
  <w:endnote w:type="continuationSeparator" w:id="0">
    <w:p w:rsidR="00425C6C" w:rsidRDefault="0042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C6C" w:rsidRDefault="00425C6C">
      <w:r>
        <w:separator/>
      </w:r>
    </w:p>
  </w:footnote>
  <w:footnote w:type="continuationSeparator" w:id="0">
    <w:p w:rsidR="00425C6C" w:rsidRDefault="00425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4</cp:revision>
  <cp:lastPrinted>2011-12-21T05:48:00Z</cp:lastPrinted>
  <dcterms:created xsi:type="dcterms:W3CDTF">2017-06-22T11:41:00Z</dcterms:created>
  <dcterms:modified xsi:type="dcterms:W3CDTF">2017-06-23T08:15:00Z</dcterms:modified>
</cp:coreProperties>
</file>